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47D0" w14:textId="06C901B1" w:rsidR="0022657A" w:rsidRDefault="00E64215">
      <w:r>
        <w:rPr>
          <w:noProof/>
          <w:lang w:eastAsia="en-US"/>
        </w:rPr>
        <w:drawing>
          <wp:inline distT="0" distB="0" distL="0" distR="0" wp14:anchorId="28B69850" wp14:editId="522594C4">
            <wp:extent cx="5181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DD6F" w14:textId="77777777" w:rsidR="0022657A" w:rsidRDefault="00F4789C">
      <w:pPr>
        <w:pStyle w:val="zaglavlje2"/>
      </w:pPr>
      <w:r>
        <w:rPr>
          <w:b/>
          <w:bCs/>
        </w:rPr>
        <w:t>РЕПУБЛИКА СРБИЈА</w:t>
      </w:r>
    </w:p>
    <w:p w14:paraId="22B8FA97" w14:textId="77777777" w:rsidR="0022657A" w:rsidRDefault="00F4789C">
      <w:pPr>
        <w:pStyle w:val="zaglavlje"/>
      </w:pPr>
      <w:r>
        <w:rPr>
          <w:b/>
          <w:bCs/>
        </w:rPr>
        <w:t>ЈАВНИ ИЗВРШИТЕЉ ДРАГАН НИКОЛИЋ</w:t>
      </w:r>
    </w:p>
    <w:p w14:paraId="2D7231B9" w14:textId="77777777" w:rsidR="0022657A" w:rsidRDefault="00F4789C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10EA48E5" w14:textId="77777777" w:rsidR="0022657A" w:rsidRDefault="00F4789C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06FB45FF" w14:textId="77777777" w:rsidR="0022657A" w:rsidRDefault="00F4789C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70B90214" w14:textId="77777777" w:rsidR="0022657A" w:rsidRDefault="00F4789C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0491AD2F" w14:textId="77777777" w:rsidR="0022657A" w:rsidRDefault="00F4789C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443/23</w:t>
      </w:r>
    </w:p>
    <w:p w14:paraId="63AD978C" w14:textId="0D6B6206" w:rsidR="0022657A" w:rsidRDefault="00F4789C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>: 12.01.2024</w:t>
      </w:r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</w:p>
    <w:p w14:paraId="159BCDE6" w14:textId="77777777" w:rsidR="0022657A" w:rsidRDefault="0022657A"/>
    <w:p w14:paraId="1536A395" w14:textId="77777777" w:rsidR="0022657A" w:rsidRDefault="00F4789C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Scania</w:t>
      </w:r>
      <w:proofErr w:type="spellEnd"/>
      <w:r>
        <w:rPr>
          <w:b/>
          <w:bCs/>
        </w:rPr>
        <w:t xml:space="preserve"> leasing RS" DOO </w:t>
      </w:r>
      <w:proofErr w:type="spellStart"/>
      <w:r>
        <w:rPr>
          <w:b/>
          <w:bCs/>
        </w:rPr>
        <w:t>Krnješevci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Крњешевци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Друга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индустријска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зона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6, МБ 21401625, ПИБ 110917710, </w:t>
      </w:r>
      <w:proofErr w:type="spellStart"/>
      <w:r>
        <w:rPr>
          <w:b/>
          <w:bCs/>
        </w:rPr>
        <w:t>кога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заступа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Милош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Радовановић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дипломирани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правник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запослен</w:t>
      </w:r>
      <w:proofErr w:type="spellEnd"/>
      <w:r>
        <w:rPr>
          <w:b/>
          <w:bCs/>
        </w:rPr>
        <w:t xml:space="preserve"> у "</w:t>
      </w:r>
      <w:proofErr w:type="spellStart"/>
      <w:r>
        <w:rPr>
          <w:b/>
          <w:bCs/>
        </w:rPr>
        <w:t>Scania</w:t>
      </w:r>
      <w:proofErr w:type="spellEnd"/>
      <w:r>
        <w:rPr>
          <w:b/>
          <w:bCs/>
        </w:rPr>
        <w:t xml:space="preserve"> lea</w:t>
      </w:r>
      <w:r>
        <w:rPr>
          <w:b/>
          <w:bCs/>
        </w:rPr>
        <w:t xml:space="preserve">sing RS" DOO,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Томашев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Чента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Улица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Чарнојевићева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60, ЈМБГ 2103990850004,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237 ст.1 и 238 </w:t>
      </w:r>
      <w:proofErr w:type="spellStart"/>
      <w:r>
        <w:rPr>
          <w:b/>
          <w:bCs/>
        </w:rPr>
        <w:t>Закона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6C2E595A" w14:textId="77777777" w:rsidR="0022657A" w:rsidRDefault="00F4789C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ПОКРЕТНИХ СТВАРИ</w:t>
      </w:r>
      <w:bookmarkEnd w:id="0"/>
    </w:p>
    <w:p w14:paraId="4926C3D0" w14:textId="62066ABF" w:rsidR="0022657A" w:rsidRDefault="00F4789C">
      <w:pPr>
        <w:pStyle w:val="pStyle22"/>
      </w:pPr>
      <w:r>
        <w:rPr>
          <w:b/>
          <w:bCs/>
        </w:rPr>
        <w:t xml:space="preserve">ОДРЕЂУЈЕ СЕ </w:t>
      </w:r>
      <w:proofErr w:type="spellStart"/>
      <w:r>
        <w:rPr>
          <w:b/>
          <w:bCs/>
        </w:rPr>
        <w:t>продаја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елект</w:t>
      </w:r>
      <w:r>
        <w:rPr>
          <w:b/>
          <w:bCs/>
        </w:rPr>
        <w:t>ронског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</w:t>
      </w:r>
      <w:proofErr w:type="spellStart"/>
      <w:r>
        <w:t>пописаних</w:t>
      </w:r>
      <w:proofErr w:type="spellEnd"/>
      <w:r>
        <w:t xml:space="preserve">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записнику</w:t>
      </w:r>
      <w:proofErr w:type="spellEnd"/>
      <w:r>
        <w:t xml:space="preserve"> о </w:t>
      </w:r>
      <w:proofErr w:type="spellStart"/>
      <w:r>
        <w:t>попису</w:t>
      </w:r>
      <w:proofErr w:type="spellEnd"/>
      <w:r>
        <w:t xml:space="preserve"> у </w:t>
      </w:r>
      <w:proofErr w:type="spellStart"/>
      <w:r>
        <w:t>предмету</w:t>
      </w:r>
      <w:proofErr w:type="spellEnd"/>
      <w:r>
        <w:t xml:space="preserve"> ИИВ 443/23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r>
        <w:rPr>
          <w:lang w:val="sr-Cyrl-RS"/>
        </w:rPr>
        <w:t>12.02</w:t>
      </w:r>
      <w:r w:rsidR="00E64215">
        <w:rPr>
          <w:lang w:val="sr-Cyrl-RS"/>
        </w:rPr>
        <w:t>.2024 године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 и </w:t>
      </w:r>
      <w:proofErr w:type="spellStart"/>
      <w:r>
        <w:t>то</w:t>
      </w:r>
      <w:proofErr w:type="spellEnd"/>
      <w:r>
        <w:t>:</w:t>
      </w:r>
    </w:p>
    <w:p w14:paraId="67608B5E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 xml:space="preserve">1.    </w:t>
      </w:r>
      <w:proofErr w:type="gramStart"/>
      <w:r w:rsidRPr="00E64215">
        <w:rPr>
          <w:rFonts w:ascii="Calibri" w:eastAsia="Calibri" w:hAnsi="Calibri"/>
          <w:lang w:eastAsia="en-US"/>
        </w:rPr>
        <w:t xml:space="preserve">VILAGER </w:t>
      </w:r>
      <w:r w:rsidRPr="00E64215">
        <w:rPr>
          <w:rFonts w:ascii="Calibri" w:eastAsia="Calibri" w:hAnsi="Calibri"/>
          <w:lang w:val="sr-Cyrl-RS" w:eastAsia="en-US"/>
        </w:rPr>
        <w:t xml:space="preserve"> апарат</w:t>
      </w:r>
      <w:proofErr w:type="gramEnd"/>
      <w:r w:rsidRPr="00E64215">
        <w:rPr>
          <w:rFonts w:ascii="Calibri" w:eastAsia="Calibri" w:hAnsi="Calibri"/>
          <w:lang w:val="sr-Cyrl-RS" w:eastAsia="en-US"/>
        </w:rPr>
        <w:t xml:space="preserve"> за прање под притиском   процењена  вредност износи 8.000,00 динара,</w:t>
      </w:r>
    </w:p>
    <w:p w14:paraId="7DCF858A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 xml:space="preserve">2.    сто метал стакло са 4+2 столице  процењена вредност износи 6.000,00 динара, </w:t>
      </w:r>
    </w:p>
    <w:p w14:paraId="1D42EAA8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 xml:space="preserve">3.   бицикло  </w:t>
      </w:r>
      <w:r w:rsidRPr="00E64215">
        <w:rPr>
          <w:rFonts w:ascii="Calibri" w:eastAsia="Calibri" w:hAnsi="Calibri"/>
          <w:lang w:val="sr-Latn-RS" w:eastAsia="en-US"/>
        </w:rPr>
        <w:t xml:space="preserve">TITANIA </w:t>
      </w:r>
      <w:r w:rsidRPr="00E64215">
        <w:rPr>
          <w:rFonts w:ascii="Calibri" w:eastAsia="Calibri" w:hAnsi="Calibri"/>
          <w:lang w:val="sr-Cyrl-RS" w:eastAsia="en-US"/>
        </w:rPr>
        <w:t>процењена вредност износи 5.000,00 динара</w:t>
      </w:r>
    </w:p>
    <w:p w14:paraId="2B30FBAF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 xml:space="preserve">4.   тв лед - </w:t>
      </w:r>
      <w:r w:rsidRPr="00E64215">
        <w:rPr>
          <w:rFonts w:ascii="Calibri" w:eastAsia="Calibri" w:hAnsi="Calibri"/>
          <w:lang w:val="sr-Latn-RS" w:eastAsia="en-US"/>
        </w:rPr>
        <w:t xml:space="preserve">vox </w:t>
      </w:r>
      <w:r w:rsidRPr="00E64215">
        <w:rPr>
          <w:rFonts w:ascii="Calibri" w:eastAsia="Calibri" w:hAnsi="Calibri"/>
          <w:lang w:val="sr-Cyrl-RS" w:eastAsia="en-US"/>
        </w:rPr>
        <w:t>процењена вредност износи 12.000,00 динара</w:t>
      </w:r>
    </w:p>
    <w:p w14:paraId="11343B73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>5.  дрвена витрина из два дела процењена вредност износи 24.000,00 динара</w:t>
      </w:r>
    </w:p>
    <w:p w14:paraId="1BD95A36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 xml:space="preserve">6. травокосачица </w:t>
      </w:r>
      <w:r w:rsidRPr="00E64215">
        <w:rPr>
          <w:rFonts w:ascii="Calibri" w:eastAsia="Calibri" w:hAnsi="Calibri"/>
          <w:lang w:val="sr-Latn-RS" w:eastAsia="en-US"/>
        </w:rPr>
        <w:t xml:space="preserve">SEVER </w:t>
      </w:r>
      <w:r w:rsidRPr="00E64215">
        <w:rPr>
          <w:rFonts w:ascii="Calibri" w:eastAsia="Calibri" w:hAnsi="Calibri"/>
          <w:lang w:val="sr-Cyrl-RS" w:eastAsia="en-US"/>
        </w:rPr>
        <w:t xml:space="preserve">процењена вредност износи 12.000,00 динара </w:t>
      </w:r>
    </w:p>
    <w:p w14:paraId="7C667C44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 xml:space="preserve">7. веш машина </w:t>
      </w:r>
      <w:r w:rsidRPr="00E64215">
        <w:rPr>
          <w:rFonts w:ascii="Calibri" w:eastAsia="Calibri" w:hAnsi="Calibri"/>
          <w:lang w:val="sr-Latn-RS" w:eastAsia="en-US"/>
        </w:rPr>
        <w:t xml:space="preserve">SAMSUNG </w:t>
      </w:r>
      <w:r w:rsidRPr="00E64215">
        <w:rPr>
          <w:rFonts w:ascii="Calibri" w:eastAsia="Calibri" w:hAnsi="Calibri"/>
          <w:lang w:val="sr-Cyrl-RS" w:eastAsia="en-US"/>
        </w:rPr>
        <w:t xml:space="preserve"> процењена вредност  износи 12.000,00 динара</w:t>
      </w:r>
    </w:p>
    <w:p w14:paraId="02BA34D1" w14:textId="77777777" w:rsidR="00E64215" w:rsidRPr="00E64215" w:rsidRDefault="00E64215" w:rsidP="00E64215">
      <w:pPr>
        <w:spacing w:after="200" w:line="276" w:lineRule="auto"/>
        <w:rPr>
          <w:rFonts w:ascii="Calibri" w:eastAsia="Calibri" w:hAnsi="Calibri"/>
          <w:lang w:val="sr-Cyrl-RS" w:eastAsia="en-US"/>
        </w:rPr>
      </w:pPr>
      <w:r w:rsidRPr="00E64215">
        <w:rPr>
          <w:rFonts w:ascii="Calibri" w:eastAsia="Calibri" w:hAnsi="Calibri"/>
          <w:lang w:val="sr-Cyrl-RS" w:eastAsia="en-US"/>
        </w:rPr>
        <w:t>8. софа за седење процењена вредност износи  6.000,00 динара</w:t>
      </w:r>
    </w:p>
    <w:p w14:paraId="5C6D1C0B" w14:textId="77777777" w:rsidR="0022657A" w:rsidRDefault="00F4789C">
      <w:pPr>
        <w:pStyle w:val="pStyle22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r>
        <w:t xml:space="preserve">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 xml:space="preserve"> </w:t>
      </w:r>
    </w:p>
    <w:p w14:paraId="60D9B7AC" w14:textId="77777777" w:rsidR="0022657A" w:rsidRDefault="00F4789C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proofErr w:type="gramStart"/>
      <w:r>
        <w:t>продаје</w:t>
      </w:r>
      <w:proofErr w:type="spellEnd"/>
      <w:proofErr w:type="gram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</w:t>
      </w:r>
      <w:r>
        <w:t>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eaukcija.sud.rs.</w:t>
      </w:r>
    </w:p>
    <w:p w14:paraId="1B682DFC" w14:textId="77777777" w:rsidR="0022657A" w:rsidRDefault="00F4789C">
      <w:pPr>
        <w:pStyle w:val="pStyle22"/>
      </w:pPr>
      <w:proofErr w:type="spellStart"/>
      <w:r>
        <w:lastRenderedPageBreak/>
        <w:t>Полаг</w:t>
      </w:r>
      <w:r>
        <w:t>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06B8D0A0" w14:textId="77777777" w:rsidR="0022657A" w:rsidRDefault="00F4789C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</w:t>
      </w:r>
      <w:r>
        <w:t>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7B2846D0" w14:textId="6B7025D8" w:rsidR="0022657A" w:rsidRDefault="00F4789C">
      <w:pPr>
        <w:pStyle w:val="pStyle22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bCs/>
        </w:rPr>
        <w:t>5</w:t>
      </w:r>
      <w:bookmarkStart w:id="1" w:name="_GoBack"/>
      <w:bookmarkEnd w:id="1"/>
      <w:r>
        <w:rPr>
          <w:b/>
          <w:bCs/>
        </w:rP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>.</w:t>
      </w:r>
    </w:p>
    <w:p w14:paraId="53319EB6" w14:textId="77777777" w:rsidR="0022657A" w:rsidRDefault="00F4789C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ОДМАХ </w:t>
      </w:r>
      <w:proofErr w:type="spellStart"/>
      <w:r>
        <w:rPr>
          <w:b/>
          <w:bCs/>
        </w:rPr>
        <w:t>након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31A27D6A" w14:textId="77777777" w:rsidR="0022657A" w:rsidRDefault="00F4789C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</w:t>
      </w:r>
      <w:r>
        <w:t>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</w:t>
      </w:r>
      <w:r>
        <w:t>ања</w:t>
      </w:r>
      <w:proofErr w:type="spellEnd"/>
      <w:r>
        <w:t xml:space="preserve">. </w:t>
      </w:r>
    </w:p>
    <w:p w14:paraId="41B2286B" w14:textId="77777777" w:rsidR="0022657A" w:rsidRDefault="00F4789C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покретне</w:t>
      </w:r>
      <w:proofErr w:type="spellEnd"/>
      <w:r>
        <w:t xml:space="preserve"> </w:t>
      </w:r>
      <w:proofErr w:type="spellStart"/>
      <w:proofErr w:type="gramStart"/>
      <w:r>
        <w:t>стваре</w:t>
      </w:r>
      <w:proofErr w:type="spellEnd"/>
      <w:r>
        <w:t xml:space="preserve">  </w:t>
      </w:r>
      <w:proofErr w:type="spellStart"/>
      <w:r>
        <w:t>које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покретних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. </w:t>
      </w:r>
    </w:p>
    <w:p w14:paraId="6AC573B3" w14:textId="77777777" w:rsidR="0022657A" w:rsidRDefault="0022657A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2871"/>
        <w:gridCol w:w="3824"/>
      </w:tblGrid>
      <w:tr w:rsidR="0022657A" w14:paraId="4935ACEC" w14:textId="77777777">
        <w:trPr>
          <w:trHeight w:val="14"/>
        </w:trPr>
        <w:tc>
          <w:tcPr>
            <w:tcW w:w="4000" w:type="dxa"/>
          </w:tcPr>
          <w:p w14:paraId="33F48A45" w14:textId="77777777" w:rsidR="0022657A" w:rsidRDefault="00F4789C">
            <w:pPr>
              <w:pStyle w:val="pStyle"/>
            </w:pP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>УКА О ПРАВНОМ ЛЕКУ:</w:t>
            </w:r>
          </w:p>
          <w:p w14:paraId="476956CD" w14:textId="77777777" w:rsidR="0022657A" w:rsidRDefault="00F4789C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2F33D93B" w14:textId="77777777" w:rsidR="0022657A" w:rsidRDefault="0022657A"/>
        </w:tc>
        <w:tc>
          <w:tcPr>
            <w:tcW w:w="4000" w:type="dxa"/>
          </w:tcPr>
          <w:p w14:paraId="73216F57" w14:textId="77777777" w:rsidR="0022657A" w:rsidRDefault="00F4789C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64B964AC" w14:textId="77777777" w:rsidR="0022657A" w:rsidRDefault="00F4789C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3758154B" w14:textId="77777777" w:rsidR="0022657A" w:rsidRDefault="00F4789C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2B37A8EF" w14:textId="77777777" w:rsidR="0022657A" w:rsidRDefault="00F4789C">
      <w:pPr>
        <w:pStyle w:val="pStyle"/>
      </w:pPr>
      <w:proofErr w:type="spellStart"/>
      <w:r>
        <w:t>Дна</w:t>
      </w:r>
      <w:proofErr w:type="spellEnd"/>
      <w:r>
        <w:t>:</w:t>
      </w:r>
    </w:p>
    <w:p w14:paraId="1158B271" w14:textId="77777777" w:rsidR="0022657A" w:rsidRDefault="00F4789C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12C255D2" w14:textId="77777777" w:rsidR="0022657A" w:rsidRDefault="00F4789C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446318AE" w14:textId="77777777" w:rsidR="0022657A" w:rsidRDefault="00F4789C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sectPr w:rsidR="0022657A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7A"/>
    <w:rsid w:val="0022657A"/>
    <w:rsid w:val="00E64215"/>
    <w:rsid w:val="00F4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5A75"/>
  <w15:docId w15:val="{7C3EAB77-A60B-42CC-9060-45B1C2BC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Lektor</cp:lastModifiedBy>
  <cp:revision>2</cp:revision>
  <dcterms:created xsi:type="dcterms:W3CDTF">2024-01-12T11:16:00Z</dcterms:created>
  <dcterms:modified xsi:type="dcterms:W3CDTF">2024-01-12T11:16:00Z</dcterms:modified>
  <cp:category/>
</cp:coreProperties>
</file>